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0E" w:rsidRDefault="00AA540E" w:rsidP="00D7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C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AA540E" w:rsidRDefault="00AA540E" w:rsidP="00D7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C8">
        <w:rPr>
          <w:rFonts w:ascii="Times New Roman" w:hAnsi="Times New Roman" w:cs="Times New Roman"/>
          <w:b/>
          <w:sz w:val="24"/>
          <w:szCs w:val="24"/>
        </w:rPr>
        <w:t>МЕЖДИСЦИПЛИНАРНОГО НАУЧНОГО ОНЛАЙН СЕМИНАРА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540E" w:rsidRDefault="00AA540E" w:rsidP="00D7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C8">
        <w:rPr>
          <w:rFonts w:ascii="Times New Roman" w:hAnsi="Times New Roman" w:cs="Times New Roman"/>
          <w:b/>
          <w:sz w:val="24"/>
          <w:szCs w:val="24"/>
        </w:rPr>
        <w:t xml:space="preserve">«ЛЮДИ И ТЕКСТЫ» </w:t>
      </w:r>
    </w:p>
    <w:p w:rsidR="00AA540E" w:rsidRDefault="00AA540E" w:rsidP="00D7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C8">
        <w:rPr>
          <w:rFonts w:ascii="Times New Roman" w:hAnsi="Times New Roman" w:cs="Times New Roman"/>
          <w:b/>
          <w:sz w:val="24"/>
          <w:szCs w:val="24"/>
        </w:rPr>
        <w:t xml:space="preserve">ЦЕНТРА ИСТОРИИ ИСТОРИЧЕСКОГО ЗНАНИЯ ИВИ РАН </w:t>
      </w:r>
    </w:p>
    <w:p w:rsidR="006657BF" w:rsidRPr="002073C8" w:rsidRDefault="00AA540E" w:rsidP="00D71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2073C8">
        <w:rPr>
          <w:rFonts w:ascii="Times New Roman" w:hAnsi="Times New Roman" w:cs="Times New Roman"/>
          <w:b/>
          <w:sz w:val="24"/>
          <w:szCs w:val="24"/>
        </w:rPr>
        <w:t>2022 ГОД</w:t>
      </w:r>
    </w:p>
    <w:p w:rsidR="00E15A76" w:rsidRDefault="00E15A76" w:rsidP="00D71C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A76" w:rsidRDefault="00E15A76" w:rsidP="00E15A76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87">
        <w:rPr>
          <w:rFonts w:ascii="Times New Roman" w:hAnsi="Times New Roman" w:cs="Times New Roman"/>
          <w:sz w:val="24"/>
          <w:szCs w:val="24"/>
        </w:rPr>
        <w:t>26 ЯНВАРЯ</w:t>
      </w:r>
      <w:r w:rsidR="00AF4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BD2" w:rsidRPr="003E4269" w:rsidRDefault="00102BD2" w:rsidP="00102B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4269">
        <w:rPr>
          <w:rFonts w:ascii="Times New Roman" w:hAnsi="Times New Roman" w:cs="Times New Roman"/>
          <w:i/>
          <w:sz w:val="24"/>
          <w:szCs w:val="24"/>
        </w:rPr>
        <w:t>Баязитова</w:t>
      </w:r>
      <w:proofErr w:type="spellEnd"/>
      <w:r w:rsidRPr="003E4269">
        <w:rPr>
          <w:rFonts w:ascii="Times New Roman" w:hAnsi="Times New Roman" w:cs="Times New Roman"/>
          <w:i/>
          <w:sz w:val="24"/>
          <w:szCs w:val="24"/>
        </w:rPr>
        <w:t xml:space="preserve"> Гульнара </w:t>
      </w:r>
      <w:proofErr w:type="spellStart"/>
      <w:r w:rsidRPr="003E4269">
        <w:rPr>
          <w:rFonts w:ascii="Times New Roman" w:hAnsi="Times New Roman" w:cs="Times New Roman"/>
          <w:i/>
          <w:sz w:val="24"/>
          <w:szCs w:val="24"/>
        </w:rPr>
        <w:t>Ильгизовна</w:t>
      </w:r>
      <w:proofErr w:type="spellEnd"/>
      <w:r w:rsidRPr="003E4269">
        <w:rPr>
          <w:rFonts w:ascii="Times New Roman" w:hAnsi="Times New Roman" w:cs="Times New Roman"/>
          <w:i/>
          <w:sz w:val="24"/>
          <w:szCs w:val="24"/>
        </w:rPr>
        <w:t xml:space="preserve"> (кандидат исторических наук, доцент Тюменского государственного университета)</w:t>
      </w:r>
    </w:p>
    <w:p w:rsidR="00102BD2" w:rsidRPr="00AA540E" w:rsidRDefault="00102BD2" w:rsidP="00BE2F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BE2F87" w:rsidRPr="00AA540E">
        <w:rPr>
          <w:rFonts w:ascii="Times New Roman" w:hAnsi="Times New Roman" w:cs="Times New Roman"/>
          <w:b/>
          <w:sz w:val="24"/>
          <w:szCs w:val="24"/>
        </w:rPr>
        <w:t xml:space="preserve">Первый немецкий перевод трактата Жана </w:t>
      </w:r>
      <w:proofErr w:type="spellStart"/>
      <w:r w:rsidR="00BE2F87" w:rsidRPr="00AA540E">
        <w:rPr>
          <w:rFonts w:ascii="Times New Roman" w:hAnsi="Times New Roman" w:cs="Times New Roman"/>
          <w:b/>
          <w:sz w:val="24"/>
          <w:szCs w:val="24"/>
        </w:rPr>
        <w:t>Бодена</w:t>
      </w:r>
      <w:proofErr w:type="spellEnd"/>
      <w:r w:rsidR="00BE2F87" w:rsidRPr="00AA540E">
        <w:rPr>
          <w:rFonts w:ascii="Times New Roman" w:hAnsi="Times New Roman" w:cs="Times New Roman"/>
          <w:b/>
          <w:sz w:val="24"/>
          <w:szCs w:val="24"/>
        </w:rPr>
        <w:t xml:space="preserve"> «Республика»</w:t>
      </w:r>
    </w:p>
    <w:p w:rsidR="00BE2F87" w:rsidRPr="00BE2F87" w:rsidRDefault="00BE2F87" w:rsidP="00BE2F87">
      <w:pPr>
        <w:pStyle w:val="a3"/>
        <w:shd w:val="clear" w:color="auto" w:fill="FFFFFF"/>
        <w:spacing w:before="0" w:beforeAutospacing="0" w:after="0" w:afterAutospacing="0"/>
        <w:jc w:val="both"/>
      </w:pPr>
      <w:r w:rsidRPr="00BE2F87">
        <w:rPr>
          <w:i/>
        </w:rPr>
        <w:t xml:space="preserve">Аннотация: </w:t>
      </w:r>
      <w:proofErr w:type="gramStart"/>
      <w:r w:rsidRPr="00BE2F87">
        <w:t>В</w:t>
      </w:r>
      <w:proofErr w:type="gramEnd"/>
      <w:r w:rsidRPr="00BE2F87">
        <w:t xml:space="preserve"> докладе речь пойдет о первом переводе трактата «Шесть книг о Республике» Жана </w:t>
      </w:r>
      <w:proofErr w:type="spellStart"/>
      <w:r w:rsidRPr="00BE2F87">
        <w:t>Бодена</w:t>
      </w:r>
      <w:proofErr w:type="spellEnd"/>
      <w:r w:rsidRPr="00BE2F87">
        <w:t xml:space="preserve"> на немецкий язык пастором Иоганном Освальдом в 1592 году. Интерес представляет тот факт, что Освальд снабдил свой перевод собственным </w:t>
      </w:r>
      <w:proofErr w:type="spellStart"/>
      <w:r w:rsidRPr="00BE2F87">
        <w:t>предсловием</w:t>
      </w:r>
      <w:proofErr w:type="spellEnd"/>
      <w:r w:rsidRPr="00BE2F87">
        <w:t xml:space="preserve">, в котором он излагает свою позицию относительно «Республики», указывает на необходимость данного перевода и актуальность трактата </w:t>
      </w:r>
      <w:proofErr w:type="spellStart"/>
      <w:r w:rsidRPr="00BE2F87">
        <w:t>Бодена</w:t>
      </w:r>
      <w:proofErr w:type="spellEnd"/>
      <w:r w:rsidRPr="00BE2F87">
        <w:t xml:space="preserve"> для государей. Предисловие </w:t>
      </w:r>
      <w:proofErr w:type="spellStart"/>
      <w:r w:rsidRPr="00BE2F87">
        <w:t>Освальдта</w:t>
      </w:r>
      <w:proofErr w:type="spellEnd"/>
      <w:r w:rsidRPr="00BE2F87">
        <w:t xml:space="preserve"> примечательно, во-первых, терминологическим синтезом, который осуществляет автор. Он использует французский и латинский экземпляры «Республики», написанные </w:t>
      </w:r>
      <w:proofErr w:type="spellStart"/>
      <w:r w:rsidRPr="00BE2F87">
        <w:t>Боденом</w:t>
      </w:r>
      <w:proofErr w:type="spellEnd"/>
      <w:r w:rsidRPr="00BE2F87">
        <w:t xml:space="preserve">, и подбирает немецкие термины для того, чтобы передать их коннотации. Во-вторых, немецкий перевод «Республики» открывает возможность рецепции идей Жана </w:t>
      </w:r>
      <w:proofErr w:type="spellStart"/>
      <w:r w:rsidRPr="00BE2F87">
        <w:t>Бодена</w:t>
      </w:r>
      <w:proofErr w:type="spellEnd"/>
      <w:r w:rsidRPr="00BE2F87">
        <w:t xml:space="preserve"> в Германии. Изучение первого немецкого перевода имеет исследовательский потенциал, так как обозначает ареал распространения трактата </w:t>
      </w:r>
      <w:proofErr w:type="spellStart"/>
      <w:r w:rsidRPr="00BE2F87">
        <w:t>Бодена</w:t>
      </w:r>
      <w:proofErr w:type="spellEnd"/>
      <w:r w:rsidRPr="00BE2F87">
        <w:t xml:space="preserve"> на европейском континенте. Немецкий перевод появился вслед за итальянским и испанским изданиями, но раньше, чем английский перевод. Вследствие этого, доклад представляет интерес для изучения рецепции теории суверенитета в трудах немецких авторов в отечественной историографии.</w:t>
      </w:r>
    </w:p>
    <w:p w:rsidR="00E15A76" w:rsidRPr="00BE2F87" w:rsidRDefault="00E15A76" w:rsidP="00E15A76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6B4CA0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sz w:val="24"/>
          <w:szCs w:val="24"/>
        </w:rPr>
        <w:t xml:space="preserve">16 </w:t>
      </w:r>
      <w:r w:rsidR="00D31AC2" w:rsidRPr="00AA540E">
        <w:rPr>
          <w:rFonts w:ascii="Times New Roman" w:hAnsi="Times New Roman" w:cs="Times New Roman"/>
          <w:sz w:val="24"/>
          <w:szCs w:val="24"/>
        </w:rPr>
        <w:t>ФЕВРАЛЯ</w:t>
      </w:r>
    </w:p>
    <w:p w:rsidR="006B4CA0" w:rsidRPr="00AA540E" w:rsidRDefault="00D31AC2" w:rsidP="00AA5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1AC2">
        <w:rPr>
          <w:rFonts w:ascii="Times New Roman" w:hAnsi="Times New Roman" w:cs="Times New Roman"/>
          <w:i/>
          <w:sz w:val="24"/>
          <w:szCs w:val="24"/>
        </w:rPr>
        <w:t xml:space="preserve">Синицын Александр Александрович (кандидат исторических наук, доцент кафедры </w:t>
      </w:r>
      <w:r w:rsidRPr="00AA540E">
        <w:rPr>
          <w:rFonts w:ascii="Times New Roman" w:hAnsi="Times New Roman" w:cs="Times New Roman"/>
          <w:i/>
          <w:sz w:val="24"/>
          <w:szCs w:val="24"/>
        </w:rPr>
        <w:t>философии, педагогики и религиоведения, Русская христианская гуманитарная академия, Санкт-Петербург)</w:t>
      </w:r>
    </w:p>
    <w:p w:rsidR="00AA540E" w:rsidRPr="00AA540E" w:rsidRDefault="00AF4DA9" w:rsidP="00AA54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A540E" w:rsidRPr="00AA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Клио и </w:t>
      </w:r>
      <w:proofErr w:type="spellStart"/>
      <w:r w:rsidR="00AA540E" w:rsidRPr="00AA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Синема</w:t>
      </w:r>
      <w:proofErr w:type="spellEnd"/>
      <w:r w:rsidR="00AA540E" w:rsidRPr="00AA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современное </w:t>
      </w:r>
      <w:proofErr w:type="spellStart"/>
      <w:r w:rsidR="00AA540E" w:rsidRPr="00AA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антиковедение</w:t>
      </w:r>
      <w:proofErr w:type="spellEnd"/>
      <w:r w:rsidR="00AA540E" w:rsidRPr="00AA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кино и </w:t>
      </w:r>
      <w:proofErr w:type="spellStart"/>
      <w:r w:rsidR="00AA540E" w:rsidRPr="00AA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кинематографичность</w:t>
      </w:r>
      <w:proofErr w:type="spellEnd"/>
      <w:r w:rsidR="00AA540E" w:rsidRPr="00AA54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гомеровского эпоса</w:t>
      </w:r>
    </w:p>
    <w:p w:rsidR="00D31AC2" w:rsidRPr="00AA540E" w:rsidRDefault="00D31AC2" w:rsidP="00AA54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40E">
        <w:rPr>
          <w:rFonts w:ascii="Times New Roman" w:hAnsi="Times New Roman" w:cs="Times New Roman"/>
          <w:i/>
          <w:sz w:val="24"/>
          <w:szCs w:val="24"/>
        </w:rPr>
        <w:t xml:space="preserve">Аннотация: </w:t>
      </w:r>
    </w:p>
    <w:p w:rsidR="00AA540E" w:rsidRPr="00AA540E" w:rsidRDefault="00AA540E" w:rsidP="00AA5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Сюжеты великой эпической «дилогии» Гомера, созданной почти три тысячелетия назад, оказались востребованными в новом виде искусства — кинематографе. По мотивам гомеровских поэм созданы десятки фильмов: от первых наивных миниатюр немого кино начала ХХ века — «Суд Париса» Жоржа Альфонса (1902 г.) и «Улисс и великан </w:t>
      </w:r>
      <w:proofErr w:type="spellStart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Полифем</w:t>
      </w:r>
      <w:proofErr w:type="spellEnd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Жоржа </w:t>
      </w:r>
      <w:proofErr w:type="spellStart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Мельеса</w:t>
      </w:r>
      <w:proofErr w:type="spellEnd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(1905 г.) — до масштабных и зрелищных произведений начала нынешнего столетия. В докладе кратко рассказывается о некоторых фильмах по мотивам гомеровских поэм (или отдельных сюжетов, а то и </w:t>
      </w:r>
      <w:proofErr w:type="spellStart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сюжетиков</w:t>
      </w:r>
      <w:proofErr w:type="spellEnd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мировом кинематографе. Через призму современной теории «</w:t>
      </w:r>
      <w:proofErr w:type="spellStart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Модиссеи</w:t>
      </w:r>
      <w:proofErr w:type="spellEnd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автор характеризует гомеровские мотивы в киноискусстве ХХ – начала ХХI веков, главным образом на материале кино. Главное внимание уделяется кинематографическому мастерству Гомера, «</w:t>
      </w:r>
      <w:proofErr w:type="spellStart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фильмическим</w:t>
      </w:r>
      <w:proofErr w:type="spellEnd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принципам изображения легендарного эпического сказителя: мастерство «сценариста» и «режиссера», «художника-постановщика», «оператора», мастера «монтажа» и проч. кинематографических элементах, которые мы обнаруживаем в «Илиаде» и «Одиссее».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я попытаюсь ответить на вопрос: почему при</w:t>
      </w:r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кинематографичности</w:t>
      </w:r>
      <w:proofErr w:type="spellEnd"/>
      <w:r w:rsidRPr="00AA5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этих поэм сложно экранизировать гомеровский эпос.</w:t>
      </w:r>
    </w:p>
    <w:p w:rsidR="00EE4C1D" w:rsidRDefault="00EE4C1D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 </w:t>
      </w:r>
      <w:r w:rsidR="00E15A76">
        <w:rPr>
          <w:rFonts w:ascii="Times New Roman" w:hAnsi="Times New Roman" w:cs="Times New Roman"/>
          <w:sz w:val="24"/>
          <w:szCs w:val="24"/>
        </w:rPr>
        <w:t>МАРТ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95A2E" w:rsidRPr="003E4269" w:rsidRDefault="00A95A2E" w:rsidP="00A95A2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269">
        <w:rPr>
          <w:rFonts w:ascii="Times New Roman" w:hAnsi="Times New Roman" w:cs="Times New Roman"/>
          <w:i/>
          <w:sz w:val="24"/>
          <w:szCs w:val="24"/>
        </w:rPr>
        <w:t>Черных Александр Петрович (кандидат исторических наук, старший научный сотрудник, руководитель Центра геральдических исследований ИВИ РАН)</w:t>
      </w:r>
    </w:p>
    <w:p w:rsidR="00A95A2E" w:rsidRPr="00AA540E" w:rsidRDefault="00A95A2E" w:rsidP="00A95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 xml:space="preserve">Тема: Геральдика в сочинении Жака де </w:t>
      </w:r>
      <w:proofErr w:type="spellStart"/>
      <w:r w:rsidRPr="00AA540E">
        <w:rPr>
          <w:rFonts w:ascii="Times New Roman" w:hAnsi="Times New Roman" w:cs="Times New Roman"/>
          <w:b/>
          <w:sz w:val="24"/>
          <w:szCs w:val="24"/>
        </w:rPr>
        <w:t>Амрикура</w:t>
      </w:r>
      <w:proofErr w:type="spellEnd"/>
      <w:r w:rsidRPr="00AA540E">
        <w:rPr>
          <w:rFonts w:ascii="Times New Roman" w:hAnsi="Times New Roman" w:cs="Times New Roman"/>
          <w:b/>
          <w:sz w:val="24"/>
          <w:szCs w:val="24"/>
        </w:rPr>
        <w:t xml:space="preserve"> «Зерцало знати </w:t>
      </w:r>
      <w:proofErr w:type="spellStart"/>
      <w:r w:rsidRPr="00AA540E">
        <w:rPr>
          <w:rFonts w:ascii="Times New Roman" w:hAnsi="Times New Roman" w:cs="Times New Roman"/>
          <w:b/>
          <w:sz w:val="24"/>
          <w:szCs w:val="24"/>
        </w:rPr>
        <w:t>Эсбе</w:t>
      </w:r>
      <w:proofErr w:type="spellEnd"/>
      <w:r w:rsidRPr="00AA540E">
        <w:rPr>
          <w:rFonts w:ascii="Times New Roman" w:hAnsi="Times New Roman" w:cs="Times New Roman"/>
          <w:b/>
          <w:sz w:val="24"/>
          <w:szCs w:val="24"/>
        </w:rPr>
        <w:t>» (</w:t>
      </w:r>
      <w:r w:rsidRPr="00AA540E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AA540E">
        <w:rPr>
          <w:rFonts w:ascii="Times New Roman" w:hAnsi="Times New Roman" w:cs="Times New Roman"/>
          <w:b/>
          <w:sz w:val="24"/>
          <w:szCs w:val="24"/>
        </w:rPr>
        <w:t xml:space="preserve"> век)</w:t>
      </w:r>
    </w:p>
    <w:p w:rsidR="00A95A2E" w:rsidRPr="00BE2F87" w:rsidRDefault="00A95A2E" w:rsidP="00A95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87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2073C8" w:rsidRPr="00BE2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Жак де </w:t>
      </w:r>
      <w:proofErr w:type="spellStart"/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>Амрикур</w:t>
      </w:r>
      <w:proofErr w:type="spellEnd"/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(1333–† 1403), секретарь суда, занимавшегося проблемами взаимоотношений между благородными родами региона Льежа, в течение почти полувека составлял сочинение о генеалогии этих родов. Его известное сочинение «Зерцало знати </w:t>
      </w:r>
      <w:proofErr w:type="spellStart"/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>Эсбе</w:t>
      </w:r>
      <w:proofErr w:type="spellEnd"/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повествуя об истории знати с 1102 по 1398 г., является одновременно уникальным геральдическим источником, </w:t>
      </w:r>
      <w:bookmarkStart w:id="0" w:name="_GoBack"/>
      <w:bookmarkEnd w:id="0"/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содержащим значительно число </w:t>
      </w:r>
      <w:proofErr w:type="spellStart"/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>блазонов</w:t>
      </w:r>
      <w:proofErr w:type="spellEnd"/>
      <w:r w:rsidR="002073C8" w:rsidRPr="00BE2F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словесных вариантов родовых гербов.</w:t>
      </w:r>
    </w:p>
    <w:p w:rsidR="00AF4DA9" w:rsidRPr="002073C8" w:rsidRDefault="00AF4DA9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2">
        <w:rPr>
          <w:rFonts w:ascii="Times New Roman" w:hAnsi="Times New Roman" w:cs="Times New Roman"/>
          <w:sz w:val="24"/>
          <w:szCs w:val="24"/>
        </w:rPr>
        <w:t xml:space="preserve">27 </w:t>
      </w:r>
      <w:r w:rsidR="00E15A76" w:rsidRPr="00D509C2">
        <w:rPr>
          <w:rFonts w:ascii="Times New Roman" w:hAnsi="Times New Roman" w:cs="Times New Roman"/>
          <w:sz w:val="24"/>
          <w:szCs w:val="24"/>
        </w:rPr>
        <w:t>АП</w:t>
      </w:r>
      <w:r w:rsidRPr="00D509C2">
        <w:rPr>
          <w:rFonts w:ascii="Times New Roman" w:hAnsi="Times New Roman" w:cs="Times New Roman"/>
          <w:sz w:val="24"/>
          <w:szCs w:val="24"/>
        </w:rPr>
        <w:t>РЕЛЯ</w:t>
      </w:r>
    </w:p>
    <w:p w:rsidR="00FD0517" w:rsidRPr="00D00EAB" w:rsidRDefault="00FD0517" w:rsidP="00FD05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0EAB">
        <w:rPr>
          <w:rFonts w:ascii="Times New Roman" w:hAnsi="Times New Roman" w:cs="Times New Roman"/>
          <w:i/>
          <w:sz w:val="24"/>
          <w:szCs w:val="24"/>
        </w:rPr>
        <w:t>Филиппов Игорь Святославович (доктор исторических наук, профессор МГУ им. М.В. Ломоносова)</w:t>
      </w:r>
    </w:p>
    <w:p w:rsidR="00D509C2" w:rsidRPr="00D509C2" w:rsidRDefault="00FD0517" w:rsidP="00D509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9C2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509C2" w:rsidRPr="00D509C2">
        <w:rPr>
          <w:rFonts w:ascii="Times New Roman" w:hAnsi="Times New Roman" w:cs="Times New Roman"/>
          <w:b/>
          <w:sz w:val="24"/>
          <w:szCs w:val="24"/>
        </w:rPr>
        <w:t>«Бургундская деревня» Н.П. Грацианского (1935) глазами российских и</w:t>
      </w:r>
      <w:r w:rsidR="00D509C2" w:rsidRPr="00D5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9C2" w:rsidRPr="00D50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зарубежных историков</w:t>
      </w:r>
    </w:p>
    <w:p w:rsidR="00D509C2" w:rsidRDefault="00FD0517" w:rsidP="00D5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2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D509C2" w:rsidRPr="00D50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C2" w:rsidRPr="00D509C2" w:rsidRDefault="00D509C2" w:rsidP="00D5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2">
        <w:rPr>
          <w:rFonts w:ascii="Times New Roman" w:hAnsi="Times New Roman" w:cs="Times New Roman"/>
          <w:sz w:val="24"/>
          <w:szCs w:val="24"/>
        </w:rPr>
        <w:t xml:space="preserve">Монография «Бургундская деревня в </w:t>
      </w:r>
      <w:r w:rsidRPr="00D509C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D509C2">
        <w:rPr>
          <w:rFonts w:ascii="Times New Roman" w:hAnsi="Times New Roman" w:cs="Times New Roman"/>
          <w:sz w:val="24"/>
          <w:szCs w:val="24"/>
        </w:rPr>
        <w:t>-</w:t>
      </w:r>
      <w:r w:rsidRPr="00D509C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D509C2">
        <w:rPr>
          <w:rFonts w:ascii="Times New Roman" w:hAnsi="Times New Roman" w:cs="Times New Roman"/>
          <w:sz w:val="24"/>
          <w:szCs w:val="24"/>
        </w:rPr>
        <w:t xml:space="preserve"> столетиях» (1935) является самой важной работой Н.П. Грацианского (1886-1945) и одним из очень немногих действительно научных советских исследований по истории Средних веков середины </w:t>
      </w:r>
      <w:r w:rsidRPr="00D509C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509C2">
        <w:rPr>
          <w:rFonts w:ascii="Times New Roman" w:hAnsi="Times New Roman" w:cs="Times New Roman"/>
          <w:sz w:val="24"/>
          <w:szCs w:val="24"/>
        </w:rPr>
        <w:t xml:space="preserve"> в. В докладе рассмотрены непростые обстоятельства ее создания и публикации, во многом обусловившие окончательный вариант книги, ее оценка современниками, как в СССР, так и за рубежом, а также ее восприятие медиевистами следующих поколений. В частности, предметом изучения является анонимное и в целом уничижительное предисловие </w:t>
      </w:r>
      <w:proofErr w:type="gramStart"/>
      <w:r w:rsidRPr="00D509C2">
        <w:rPr>
          <w:rFonts w:ascii="Times New Roman" w:hAnsi="Times New Roman" w:cs="Times New Roman"/>
          <w:sz w:val="24"/>
          <w:szCs w:val="24"/>
        </w:rPr>
        <w:t>к  «</w:t>
      </w:r>
      <w:proofErr w:type="gramEnd"/>
      <w:r w:rsidRPr="00D509C2">
        <w:rPr>
          <w:rFonts w:ascii="Times New Roman" w:hAnsi="Times New Roman" w:cs="Times New Roman"/>
          <w:sz w:val="24"/>
          <w:szCs w:val="24"/>
        </w:rPr>
        <w:t xml:space="preserve">Бургундской деревне», в также пространные рецензии на эту книгу, написанные в 1936-1937 гг. Майклом </w:t>
      </w:r>
      <w:proofErr w:type="spellStart"/>
      <w:r w:rsidRPr="00D509C2">
        <w:rPr>
          <w:rFonts w:ascii="Times New Roman" w:hAnsi="Times New Roman" w:cs="Times New Roman"/>
          <w:sz w:val="24"/>
          <w:szCs w:val="24"/>
        </w:rPr>
        <w:t>Постаном</w:t>
      </w:r>
      <w:proofErr w:type="spellEnd"/>
      <w:r w:rsidRPr="00D509C2">
        <w:rPr>
          <w:rFonts w:ascii="Times New Roman" w:hAnsi="Times New Roman" w:cs="Times New Roman"/>
          <w:sz w:val="24"/>
          <w:szCs w:val="24"/>
        </w:rPr>
        <w:t xml:space="preserve">, Марком Блоком и Андре </w:t>
      </w:r>
      <w:proofErr w:type="spellStart"/>
      <w:r w:rsidRPr="00D509C2">
        <w:rPr>
          <w:rFonts w:ascii="Times New Roman" w:hAnsi="Times New Roman" w:cs="Times New Roman"/>
          <w:sz w:val="24"/>
          <w:szCs w:val="24"/>
        </w:rPr>
        <w:t>Делеажем</w:t>
      </w:r>
      <w:proofErr w:type="spellEnd"/>
      <w:r w:rsidRPr="00D509C2">
        <w:rPr>
          <w:rFonts w:ascii="Times New Roman" w:hAnsi="Times New Roman" w:cs="Times New Roman"/>
          <w:sz w:val="24"/>
          <w:szCs w:val="24"/>
        </w:rPr>
        <w:t xml:space="preserve"> - крупнейшим специалистом </w:t>
      </w:r>
      <w:r w:rsidRPr="00D509C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509C2">
        <w:rPr>
          <w:rFonts w:ascii="Times New Roman" w:hAnsi="Times New Roman" w:cs="Times New Roman"/>
          <w:sz w:val="24"/>
          <w:szCs w:val="24"/>
        </w:rPr>
        <w:t xml:space="preserve"> в. по истории средневековой Бургундии, который перевел книгу Грацианского для Марка Блока. Последняя рецензия практически неизвестна в нашей стране. Этот материал анализируется на фоне трагической судьбы Грацианского, убитого при так и не выясненных обстоятельствах осенью 1945 г., и в контексте советской историографии того и более позднего времени.</w:t>
      </w:r>
    </w:p>
    <w:p w:rsidR="00FD0517" w:rsidRDefault="00FD0517" w:rsidP="00FD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AC2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F87">
        <w:rPr>
          <w:rFonts w:ascii="Times New Roman" w:hAnsi="Times New Roman" w:cs="Times New Roman"/>
          <w:sz w:val="24"/>
          <w:szCs w:val="24"/>
        </w:rPr>
        <w:t>25 МАЯ</w:t>
      </w:r>
    </w:p>
    <w:p w:rsidR="00FD0517" w:rsidRPr="003E4269" w:rsidRDefault="00FD0517" w:rsidP="00FD05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4269">
        <w:rPr>
          <w:rFonts w:ascii="Times New Roman" w:hAnsi="Times New Roman" w:cs="Times New Roman"/>
          <w:i/>
          <w:sz w:val="24"/>
          <w:szCs w:val="24"/>
        </w:rPr>
        <w:t>Воскобойников Олег Сергеевич (доктор исторических наук, профессор НИУ ВШЭ)</w:t>
      </w:r>
    </w:p>
    <w:p w:rsidR="00FD0517" w:rsidRPr="00AA540E" w:rsidRDefault="00FD0517" w:rsidP="00FD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A540E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Поэты и политики при дворе Карла Великого</w:t>
      </w:r>
    </w:p>
    <w:p w:rsidR="00BE2F87" w:rsidRPr="00BE2F87" w:rsidRDefault="00FD0517" w:rsidP="00AA54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AC2">
        <w:rPr>
          <w:rFonts w:ascii="Times New Roman" w:hAnsi="Times New Roman" w:cs="Times New Roman"/>
          <w:i/>
          <w:sz w:val="24"/>
          <w:szCs w:val="24"/>
        </w:rPr>
        <w:t>Аннотация:</w:t>
      </w:r>
      <w:r w:rsidR="00BE2F87" w:rsidRPr="00BE2F87">
        <w:rPr>
          <w:rFonts w:ascii="Arial" w:hAnsi="Arial" w:cs="Arial"/>
          <w:color w:val="2C2D2E"/>
          <w:sz w:val="23"/>
          <w:szCs w:val="23"/>
        </w:rPr>
        <w:t xml:space="preserve"> </w:t>
      </w:r>
      <w:r w:rsidR="00BE2F87" w:rsidRPr="00BE2F87">
        <w:rPr>
          <w:rFonts w:ascii="Arial" w:eastAsia="Times New Roman" w:hAnsi="Arial" w:cs="Arial"/>
          <w:color w:val="2C2D2E"/>
          <w:sz w:val="23"/>
          <w:szCs w:val="23"/>
          <w:lang w:eastAsia="ru-RU"/>
        </w:rPr>
        <w:br/>
      </w:r>
      <w:r w:rsidR="00BE2F87" w:rsidRPr="00BE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Около 800 года, то ли незадолго до, то ли вскоре после, то ли при дворе Карла Великого, то ли где-то еще, неизвестный, но небесталанный поэт написал то ли поэму, то ли эпос, то ли панегирик, одним словом, то ли законченное, то ли незаконченное поэтическое произведение, вошедшее в историю под условным названием "Карл Великий и папа Лев". Несмотря на то, что нам известна лишь одна рукопись конца IX века и больше никаких свидетельств, значение поэмы и в истории Каролингов, и в истории средневековой поэзии давно известно и по достоинству оценено. Одни исследователи, как Мак </w:t>
      </w:r>
      <w:proofErr w:type="spellStart"/>
      <w:r w:rsidR="00BE2F87" w:rsidRPr="00BE2F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Кормик</w:t>
      </w:r>
      <w:proofErr w:type="spellEnd"/>
      <w:r w:rsidR="00BE2F87" w:rsidRPr="00BE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видят в ней верное отражение обстоятельств встречи короля франков с бежавшим от разбушевавшихся римлян папой, включая важные церемониальные моменты, другие, как Фрид, - литературные фантазии на тему того, как эта встреча должна была пройти, причем вовсе не связанные с двором. Для третьих, например, </w:t>
      </w:r>
      <w:proofErr w:type="spellStart"/>
      <w:r w:rsidR="00BE2F87" w:rsidRPr="00BE2F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Годмана</w:t>
      </w:r>
      <w:proofErr w:type="spellEnd"/>
      <w:r w:rsidR="00BE2F87" w:rsidRPr="00BE2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Стеллы, это важное звено в цепи литературных событий, за которыми стоит великое явление, известное нам лишь по почти случайно сохранившимся фрагментам: Каролингской поэзии. Поскольку текст фактически обрывается на расставании двух властителей Запада, ничего не объяснив ни современникам, ни потомкам, историки по сей день спорят и о литературной природе </w:t>
      </w:r>
      <w:r w:rsidR="00BE2F87" w:rsidRPr="00BE2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памятника, и о его герменевтических возможностях. В связи с этими незатухающими дискуссиями автор подготовил к печати перевод поэмы и в докладе пойдет речь о поэтике этого конкретного произведения и о роли поэзии в политике Карла Великого.</w:t>
      </w:r>
    </w:p>
    <w:p w:rsidR="00D509C2" w:rsidRDefault="00D509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</w:t>
      </w:r>
    </w:p>
    <w:p w:rsidR="00D31AC2" w:rsidRPr="00D31AC2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1AC2">
        <w:rPr>
          <w:rFonts w:ascii="Times New Roman" w:hAnsi="Times New Roman" w:cs="Times New Roman"/>
          <w:i/>
          <w:sz w:val="24"/>
          <w:szCs w:val="24"/>
        </w:rPr>
        <w:t>Айзенштат</w:t>
      </w:r>
      <w:proofErr w:type="spellEnd"/>
      <w:r w:rsidRPr="00D31AC2">
        <w:rPr>
          <w:rFonts w:ascii="Times New Roman" w:hAnsi="Times New Roman" w:cs="Times New Roman"/>
          <w:i/>
          <w:sz w:val="24"/>
          <w:szCs w:val="24"/>
        </w:rPr>
        <w:t xml:space="preserve"> Марина Павловна (доктор исторических наук, ведущий научный сотрудник Центра истории исторического знания ИВИ РАН)</w:t>
      </w:r>
    </w:p>
    <w:p w:rsidR="00D31AC2" w:rsidRPr="00AA540E" w:rsidRDefault="00AF4DA9" w:rsidP="00E15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D31AC2" w:rsidRPr="00AA540E">
        <w:rPr>
          <w:rFonts w:ascii="Times New Roman" w:hAnsi="Times New Roman" w:cs="Times New Roman"/>
          <w:b/>
          <w:sz w:val="24"/>
          <w:szCs w:val="24"/>
        </w:rPr>
        <w:t>Актуализация прошлого в парламентской полемике Британии 1790-х годов</w:t>
      </w:r>
    </w:p>
    <w:p w:rsidR="00D31AC2" w:rsidRPr="002073C8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DA9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2073C8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073C8" w:rsidRPr="002073C8">
        <w:rPr>
          <w:rFonts w:ascii="Times New Roman" w:hAnsi="Times New Roman" w:cs="Times New Roman"/>
          <w:color w:val="000000"/>
          <w:sz w:val="24"/>
          <w:szCs w:val="24"/>
        </w:rPr>
        <w:t>Взаимосвязь истории и политики в 1790-е годы имела существенные отличия от предыдущих десятилетий. Обозначились новые черты в обращениях к прошлому. Его актуализация была обусловлена как внутриполитическим противостоянием оппозиции и администрации в парламенте, так и отношением оппозиции к внешнеполитическому курсу министров в связи с событиями во Франции, а затем и участием в войне с революционной и наполеоновской Францией. Среди новшеств этого периода: апелляция к недавнему прошлому (что получило пропагандистское звучание), приобретение прецедентом универсального характера, возрастание роли параллелей с прошлыми монархами, полководцами и войнами.</w:t>
      </w:r>
    </w:p>
    <w:p w:rsidR="00EE4C1D" w:rsidRDefault="00EE4C1D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СЕНТЯБРЯ</w:t>
      </w:r>
    </w:p>
    <w:p w:rsidR="00D00EAB" w:rsidRPr="00D00EAB" w:rsidRDefault="00D00EAB" w:rsidP="00D00E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00EAB">
        <w:rPr>
          <w:rFonts w:ascii="Times New Roman" w:hAnsi="Times New Roman" w:cs="Times New Roman"/>
          <w:i/>
          <w:sz w:val="24"/>
          <w:szCs w:val="24"/>
        </w:rPr>
        <w:t>Ашаева</w:t>
      </w:r>
      <w:proofErr w:type="spellEnd"/>
      <w:r w:rsidRPr="00D00EAB">
        <w:rPr>
          <w:rFonts w:ascii="Times New Roman" w:hAnsi="Times New Roman" w:cs="Times New Roman"/>
          <w:i/>
          <w:sz w:val="24"/>
          <w:szCs w:val="24"/>
        </w:rPr>
        <w:t xml:space="preserve"> Анастасия Валерьевна (кандидат исторических наук, младший научный сотрудник Институт всеобщей истории РАН)</w:t>
      </w:r>
    </w:p>
    <w:p w:rsidR="00D00EAB" w:rsidRDefault="00D00EAB" w:rsidP="00D00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6A2F7C" w:rsidRPr="00AA5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Злободневная классика: «История» Геродота в России XVIII – XIX вв.</w:t>
      </w:r>
      <w:r w:rsidR="006A2F7C" w:rsidRPr="00AA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D31AC2">
        <w:rPr>
          <w:rFonts w:ascii="Times New Roman" w:hAnsi="Times New Roman" w:cs="Times New Roman"/>
          <w:i/>
          <w:sz w:val="24"/>
          <w:szCs w:val="24"/>
        </w:rPr>
        <w:t>Аннотация:</w:t>
      </w:r>
    </w:p>
    <w:p w:rsidR="006A2F7C" w:rsidRPr="006A2F7C" w:rsidRDefault="006A2F7C" w:rsidP="006A2F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F7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докладе на основе уникальных архивных свидетельств будет представлена судьба первых русских переводов «Истории» Геродота и исторический казус 1826–1827 гг., когда Главный цензурный комитет постановил исключить некоторые главы и дать специальные пояснения к отдельным частям русского перевода труда Геродота. Восприятие «отца истории» как «опасного автора» стало своеобразным прецедентом, свидетельствующим о своеобразии российского варианта рецепции античности, с одной стороны, и о тесной связи античного наследия с идейно-политической жизнью императорской России, с другой. </w:t>
      </w:r>
    </w:p>
    <w:p w:rsidR="00D00EAB" w:rsidRDefault="00D00EAB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E15A76">
        <w:rPr>
          <w:rFonts w:ascii="Times New Roman" w:hAnsi="Times New Roman" w:cs="Times New Roman"/>
          <w:sz w:val="24"/>
          <w:szCs w:val="24"/>
        </w:rPr>
        <w:t>ОКТЯБРЬ</w:t>
      </w:r>
      <w:r w:rsidR="001D1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517" w:rsidRPr="00E15A76" w:rsidRDefault="00FD0517" w:rsidP="00FD051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76">
        <w:rPr>
          <w:rFonts w:ascii="Times New Roman" w:hAnsi="Times New Roman" w:cs="Times New Roman"/>
          <w:i/>
          <w:sz w:val="24"/>
          <w:szCs w:val="24"/>
        </w:rPr>
        <w:t>Алексеев Сергей Викторович</w:t>
      </w:r>
      <w:r>
        <w:rPr>
          <w:rFonts w:ascii="Times New Roman" w:hAnsi="Times New Roman" w:cs="Times New Roman"/>
          <w:i/>
          <w:sz w:val="24"/>
          <w:szCs w:val="24"/>
        </w:rPr>
        <w:t xml:space="preserve"> (доктор исторических наук, профессор кафедры истории и исторического архивоведения Московского государственного института культуры)</w:t>
      </w:r>
    </w:p>
    <w:p w:rsidR="00FD0517" w:rsidRPr="00AA540E" w:rsidRDefault="00FD0517" w:rsidP="00FD0517">
      <w:pPr>
        <w:pStyle w:val="msonormalmrcssattr"/>
        <w:spacing w:before="0" w:beforeAutospacing="0" w:after="0" w:afterAutospacing="0"/>
        <w:jc w:val="both"/>
        <w:rPr>
          <w:b/>
        </w:rPr>
      </w:pPr>
      <w:r w:rsidRPr="00AA540E">
        <w:rPr>
          <w:b/>
        </w:rPr>
        <w:t xml:space="preserve">Тема: Историческая литература средневековой Болгарии: </w:t>
      </w:r>
      <w:proofErr w:type="spellStart"/>
      <w:r w:rsidRPr="00AA540E">
        <w:rPr>
          <w:b/>
        </w:rPr>
        <w:t>историописание</w:t>
      </w:r>
      <w:proofErr w:type="spellEnd"/>
      <w:r w:rsidRPr="00AA540E">
        <w:rPr>
          <w:b/>
        </w:rPr>
        <w:t xml:space="preserve"> без историографии</w:t>
      </w:r>
    </w:p>
    <w:p w:rsidR="00FD0517" w:rsidRDefault="00FD0517" w:rsidP="00FD0517">
      <w:pPr>
        <w:pStyle w:val="msonormalmrcssattr"/>
        <w:spacing w:before="0" w:beforeAutospacing="0" w:after="0" w:afterAutospacing="0"/>
        <w:jc w:val="both"/>
      </w:pPr>
      <w:r w:rsidRPr="00D31AC2">
        <w:rPr>
          <w:i/>
        </w:rPr>
        <w:t>Аннотация:</w:t>
      </w:r>
      <w:r>
        <w:t xml:space="preserve"> Болгарская средневековая литература – единственная развитая литературная традиция средневековой Европы, в которой отсутствуют – либо совершенно не сохранились, включая упоминания, – оригинальные сочинения традиционных для других европейских культур исторических жанров. Старейшая болгарская летопись относится ко времени после окончательного падения средневековой государственности и остается изолированным явлением (что в последнее время породило сомнения в ее болгарской атрибуции). В довольно богатой болгарской агиографии отсутствуют жития светских правителей, ставшие основным историческим жанром в соседней Сербии. Вместе с тем, в литературе болгарского средневековья широко представлены, с одной стороны, переводы и компиляции византийских исторических сочинений, с другой, оригинальный жанр апокрифов – т.н. «историческая </w:t>
      </w:r>
      <w:proofErr w:type="spellStart"/>
      <w:r>
        <w:t>апокалиптика</w:t>
      </w:r>
      <w:proofErr w:type="spellEnd"/>
      <w:r>
        <w:t>». В докладе рассмат</w:t>
      </w:r>
      <w:r w:rsidR="00AA540E">
        <w:t xml:space="preserve">риваются причины этого явления </w:t>
      </w:r>
      <w:r>
        <w:t xml:space="preserve">вытекающая из него специфика картины прошлого, отраженной в болгарской словесности </w:t>
      </w:r>
      <w:r>
        <w:rPr>
          <w:lang w:val="en-US"/>
        </w:rPr>
        <w:t>X</w:t>
      </w:r>
      <w:r>
        <w:t xml:space="preserve"> – </w:t>
      </w:r>
      <w:r>
        <w:rPr>
          <w:lang w:val="en-US"/>
        </w:rPr>
        <w:t>XV</w:t>
      </w:r>
      <w:r w:rsidRPr="00E15A76">
        <w:t xml:space="preserve"> </w:t>
      </w:r>
      <w:r>
        <w:t>вв.</w:t>
      </w:r>
    </w:p>
    <w:p w:rsidR="001D1C76" w:rsidRDefault="001D1C76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C1D">
        <w:rPr>
          <w:rFonts w:ascii="Times New Roman" w:hAnsi="Times New Roman" w:cs="Times New Roman"/>
          <w:sz w:val="24"/>
          <w:szCs w:val="24"/>
        </w:rPr>
        <w:t>30</w:t>
      </w:r>
      <w:r w:rsidR="001D1C76" w:rsidRPr="00EE4C1D"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D00EAB" w:rsidRDefault="00AA540E" w:rsidP="00D00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40E">
        <w:rPr>
          <w:rFonts w:ascii="Times New Roman" w:hAnsi="Times New Roman" w:cs="Times New Roman"/>
          <w:i/>
          <w:sz w:val="24"/>
          <w:szCs w:val="24"/>
        </w:rPr>
        <w:t xml:space="preserve">Браун Елена Давыдовна </w:t>
      </w:r>
      <w:r>
        <w:rPr>
          <w:rFonts w:ascii="Times New Roman" w:hAnsi="Times New Roman" w:cs="Times New Roman"/>
          <w:i/>
          <w:sz w:val="24"/>
          <w:szCs w:val="24"/>
        </w:rPr>
        <w:t>(кандидат исторических наук</w:t>
      </w:r>
      <w:r w:rsidRPr="00AF4DA9">
        <w:rPr>
          <w:rFonts w:ascii="Times New Roman" w:hAnsi="Times New Roman" w:cs="Times New Roman"/>
          <w:i/>
          <w:sz w:val="24"/>
          <w:szCs w:val="24"/>
        </w:rPr>
        <w:t xml:space="preserve">, доцент </w:t>
      </w:r>
      <w:proofErr w:type="spellStart"/>
      <w:r w:rsidRPr="00AF4DA9">
        <w:rPr>
          <w:rFonts w:ascii="Times New Roman" w:hAnsi="Times New Roman" w:cs="Times New Roman"/>
          <w:i/>
          <w:sz w:val="24"/>
          <w:szCs w:val="24"/>
        </w:rPr>
        <w:t>РАНХиГС</w:t>
      </w:r>
      <w:proofErr w:type="spellEnd"/>
      <w:r w:rsidRPr="00AF4DA9">
        <w:rPr>
          <w:rFonts w:ascii="Times New Roman" w:hAnsi="Times New Roman" w:cs="Times New Roman"/>
          <w:i/>
          <w:sz w:val="24"/>
          <w:szCs w:val="24"/>
        </w:rPr>
        <w:t>)</w:t>
      </w:r>
    </w:p>
    <w:p w:rsidR="00EE4C1D" w:rsidRDefault="00AA540E" w:rsidP="00EE4C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1D">
        <w:rPr>
          <w:rFonts w:ascii="Times New Roman" w:hAnsi="Times New Roman" w:cs="Times New Roman"/>
          <w:b/>
          <w:sz w:val="24"/>
          <w:szCs w:val="24"/>
        </w:rPr>
        <w:t>Тема:</w:t>
      </w:r>
      <w:r w:rsidRPr="00AA5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1D">
        <w:rPr>
          <w:rFonts w:ascii="Times New Roman" w:hAnsi="Times New Roman" w:cs="Times New Roman"/>
          <w:b/>
          <w:bCs/>
          <w:sz w:val="24"/>
          <w:szCs w:val="24"/>
        </w:rPr>
        <w:t>Хорас</w:t>
      </w:r>
      <w:proofErr w:type="spellEnd"/>
      <w:r w:rsidR="00EE4C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4C1D">
        <w:rPr>
          <w:rFonts w:ascii="Times New Roman" w:hAnsi="Times New Roman" w:cs="Times New Roman"/>
          <w:b/>
          <w:bCs/>
          <w:sz w:val="24"/>
          <w:szCs w:val="24"/>
        </w:rPr>
        <w:t>Уолпул</w:t>
      </w:r>
      <w:proofErr w:type="spellEnd"/>
      <w:r w:rsidR="00EE4C1D">
        <w:rPr>
          <w:rFonts w:ascii="Times New Roman" w:hAnsi="Times New Roman" w:cs="Times New Roman"/>
          <w:b/>
          <w:bCs/>
          <w:sz w:val="24"/>
          <w:szCs w:val="24"/>
        </w:rPr>
        <w:t xml:space="preserve"> и его «Сомнения исторического порядка относительно» Войн Роз.</w:t>
      </w:r>
    </w:p>
    <w:p w:rsidR="00D509C2" w:rsidRDefault="00D509C2" w:rsidP="00D5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Аннотация:</w:t>
      </w:r>
    </w:p>
    <w:p w:rsidR="00EE4C1D" w:rsidRDefault="00EE4C1D" w:rsidP="00D509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Уолпул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(1717–1797) был признанным законодателем мод, «Замок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Отранто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вызывал восторг и ужас читателей, а резиденцию писателя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Строуберри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Хилл с удовольствием копировали многие британские аристократы. На долю единственного исторического сочинения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Уолпула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(«Сомнения исторического порядка относительно жизни и правления короля Ричарда III») выпал не меньший успех. Книгу яростно критиковали профессионалы, ей зачитывались студенты; без упоминания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Уолпуле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обходилась ни одна работа об истории </w:t>
      </w:r>
      <w:r>
        <w:rPr>
          <w:rFonts w:ascii="Times New Roman" w:hAnsi="Times New Roman" w:cs="Times New Roman"/>
          <w:sz w:val="24"/>
          <w:szCs w:val="24"/>
          <w:lang w:val="en-US"/>
        </w:rPr>
        <w:t>XV</w:t>
      </w:r>
      <w:r>
        <w:rPr>
          <w:rFonts w:ascii="Times New Roman" w:hAnsi="Times New Roman" w:cs="Times New Roman"/>
          <w:sz w:val="24"/>
          <w:szCs w:val="24"/>
        </w:rPr>
        <w:t xml:space="preserve"> в. На мой взгляд, влияние «Сомнений» на формирование исторической памяти о Войнах Роз недооценено. Считается,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Уолпул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положил начало реабилитации Ричарда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что само по себе немало. Мне кажется, что запущенный им процесс был более масштабным.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Уолпул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 принципиально новый образ эпохи Войн Роз; для него это было незаслуженно забытое время рыцарских подвигов, приключений и настоящих героев. Более того,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Уолпулу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удалось заронить «Сомнения» в состоятельности традиционной исторической схемы, противопоставлявшей мрачному столетию гражданских войн золотой век Тюдоров. </w:t>
      </w:r>
    </w:p>
    <w:p w:rsidR="00EE4C1D" w:rsidRDefault="00EE4C1D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A76" w:rsidRDefault="00D31AC2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EE4C1D">
        <w:rPr>
          <w:rFonts w:ascii="Times New Roman" w:hAnsi="Times New Roman" w:cs="Times New Roman"/>
          <w:sz w:val="24"/>
          <w:szCs w:val="24"/>
        </w:rPr>
        <w:t>ДЕКАБРЯ</w:t>
      </w:r>
    </w:p>
    <w:p w:rsidR="00FD0517" w:rsidRPr="00AF4DA9" w:rsidRDefault="00FD0517" w:rsidP="00FD05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F4DA9">
        <w:rPr>
          <w:rFonts w:ascii="Times New Roman" w:hAnsi="Times New Roman" w:cs="Times New Roman"/>
          <w:i/>
          <w:sz w:val="24"/>
          <w:szCs w:val="24"/>
        </w:rPr>
        <w:t>Мереминский</w:t>
      </w:r>
      <w:proofErr w:type="spellEnd"/>
      <w:r w:rsidRPr="00AF4DA9">
        <w:rPr>
          <w:rFonts w:ascii="Times New Roman" w:hAnsi="Times New Roman" w:cs="Times New Roman"/>
          <w:i/>
          <w:sz w:val="24"/>
          <w:szCs w:val="24"/>
        </w:rPr>
        <w:t xml:space="preserve"> Станислав Григорьевич (кандидат исторических наук, старший научный сотрудник Центра истории исторического знания ИВИ РАН, доцент </w:t>
      </w:r>
      <w:proofErr w:type="spellStart"/>
      <w:r w:rsidRPr="00AF4DA9">
        <w:rPr>
          <w:rFonts w:ascii="Times New Roman" w:hAnsi="Times New Roman" w:cs="Times New Roman"/>
          <w:i/>
          <w:sz w:val="24"/>
          <w:szCs w:val="24"/>
        </w:rPr>
        <w:t>РАНХиГС</w:t>
      </w:r>
      <w:proofErr w:type="spellEnd"/>
      <w:r w:rsidRPr="00AF4DA9">
        <w:rPr>
          <w:rFonts w:ascii="Times New Roman" w:hAnsi="Times New Roman" w:cs="Times New Roman"/>
          <w:i/>
          <w:sz w:val="24"/>
          <w:szCs w:val="24"/>
        </w:rPr>
        <w:t>)</w:t>
      </w:r>
    </w:p>
    <w:p w:rsidR="00FD0517" w:rsidRPr="00050EB4" w:rsidRDefault="00FD0517" w:rsidP="00FD05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EB4">
        <w:rPr>
          <w:rFonts w:ascii="Times New Roman" w:hAnsi="Times New Roman" w:cs="Times New Roman"/>
          <w:b/>
          <w:sz w:val="24"/>
          <w:szCs w:val="24"/>
        </w:rPr>
        <w:t xml:space="preserve">Тема: Феликс </w:t>
      </w:r>
      <w:proofErr w:type="spellStart"/>
      <w:r w:rsidRPr="00050EB4">
        <w:rPr>
          <w:rFonts w:ascii="Times New Roman" w:hAnsi="Times New Roman" w:cs="Times New Roman"/>
          <w:b/>
          <w:sz w:val="24"/>
          <w:szCs w:val="24"/>
        </w:rPr>
        <w:t>Либерман</w:t>
      </w:r>
      <w:proofErr w:type="spellEnd"/>
      <w:r w:rsidRPr="00050EB4">
        <w:rPr>
          <w:rFonts w:ascii="Times New Roman" w:hAnsi="Times New Roman" w:cs="Times New Roman"/>
          <w:b/>
          <w:sz w:val="24"/>
          <w:szCs w:val="24"/>
        </w:rPr>
        <w:t xml:space="preserve"> и конец европейской классической историографии</w:t>
      </w:r>
    </w:p>
    <w:p w:rsidR="00FD0517" w:rsidRDefault="00FD0517" w:rsidP="00FD0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AC2">
        <w:rPr>
          <w:rFonts w:ascii="Times New Roman" w:hAnsi="Times New Roman" w:cs="Times New Roman"/>
          <w:i/>
          <w:sz w:val="24"/>
          <w:szCs w:val="24"/>
        </w:rPr>
        <w:t>Аннотация:</w:t>
      </w:r>
    </w:p>
    <w:p w:rsidR="00E15A76" w:rsidRPr="006A2F7C" w:rsidRDefault="006A2F7C" w:rsidP="00E15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Немецкий историк Феликс </w:t>
      </w:r>
      <w:proofErr w:type="spellStart"/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>Либерман</w:t>
      </w:r>
      <w:proofErr w:type="spellEnd"/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(1851-1925) принадлежит к числу наиболее заметных и плодовитых медиевистов рубежа </w:t>
      </w:r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XX </w:t>
      </w:r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вв. Ему принадлежат исследования и публикации многих английских источников Раннего и Классического Средневековья, сохраняющие значение до настоящего времени, в т. ч. монументальный трехтомник «Законы англосаксов» (1903-1916). Современники восхищались его работоспособностью, глубоким знанием источников и критическим чутьем, сравнивая с Шерлоком Холмсом. При этом </w:t>
      </w:r>
      <w:proofErr w:type="spellStart"/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>Либерман</w:t>
      </w:r>
      <w:proofErr w:type="spellEnd"/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никогда не преподавал, не занимал официальных постов в научных учреждениях и не оставил школы. Поскольку его имя остается почти неизвестным русскоязычной аудитории, доклад призван заполнить эту лакуну. Кроме того, предполагается рассмотреть жизнь и научную биографию </w:t>
      </w:r>
      <w:proofErr w:type="spellStart"/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>Либермана</w:t>
      </w:r>
      <w:proofErr w:type="spellEnd"/>
      <w:r w:rsidRPr="006A2F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контексте его эпохи, в т. ч. методологические установки, которыми руководствовался ученый; влияние на его работы политического контекста (прежде всего, немецко-британских отношений), а также его еврейского происхождения.</w:t>
      </w:r>
    </w:p>
    <w:p w:rsidR="00D71C43" w:rsidRDefault="00D71C43" w:rsidP="00D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9C2" w:rsidRDefault="00D509C2" w:rsidP="00D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информация: </w:t>
      </w:r>
    </w:p>
    <w:p w:rsidR="00D509C2" w:rsidRDefault="00D509C2" w:rsidP="00D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F58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bobkova</w:t>
        </w:r>
        <w:r w:rsidRPr="000F586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0F58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marina</w:t>
        </w:r>
        <w:r w:rsidRPr="000F586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F58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0F586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586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C2" w:rsidRDefault="00D509C2" w:rsidP="00D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+7 905513 4765 </w:t>
      </w:r>
    </w:p>
    <w:p w:rsidR="00D71C43" w:rsidRPr="00D509C2" w:rsidRDefault="00D509C2" w:rsidP="00D71C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Бобкова Марина Станиславовна</w:t>
      </w:r>
    </w:p>
    <w:sectPr w:rsidR="00D71C43" w:rsidRPr="00D5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C43"/>
    <w:rsid w:val="00050EB4"/>
    <w:rsid w:val="00102BD2"/>
    <w:rsid w:val="001D1C76"/>
    <w:rsid w:val="002073C8"/>
    <w:rsid w:val="003E4269"/>
    <w:rsid w:val="004013E7"/>
    <w:rsid w:val="006A2F7C"/>
    <w:rsid w:val="006B4CA0"/>
    <w:rsid w:val="00744A82"/>
    <w:rsid w:val="00A203DD"/>
    <w:rsid w:val="00A77304"/>
    <w:rsid w:val="00A95A2E"/>
    <w:rsid w:val="00AA540E"/>
    <w:rsid w:val="00AF4DA9"/>
    <w:rsid w:val="00BE2F87"/>
    <w:rsid w:val="00D00EAB"/>
    <w:rsid w:val="00D31AC2"/>
    <w:rsid w:val="00D509C2"/>
    <w:rsid w:val="00D71C43"/>
    <w:rsid w:val="00E15A76"/>
    <w:rsid w:val="00EE4C1D"/>
    <w:rsid w:val="00F64F50"/>
    <w:rsid w:val="00FD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A463-3FD6-44FF-BF75-F614E902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E1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2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bkova_marin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2022-01-14T18:57:00Z</dcterms:created>
  <dcterms:modified xsi:type="dcterms:W3CDTF">2022-01-14T18:57:00Z</dcterms:modified>
</cp:coreProperties>
</file>